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spacing w:line="360" w:lineRule="auto"/>
        <w:jc w:val="left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附件一：</w:t>
      </w:r>
    </w:p>
    <w:p>
      <w:pPr>
        <w:numPr>
          <w:numId w:val="0"/>
        </w:numPr>
        <w:tabs>
          <w:tab w:val="left" w:pos="1050"/>
        </w:tabs>
        <w:spacing w:line="360" w:lineRule="auto"/>
        <w:jc w:val="both"/>
        <w:rPr>
          <w:rFonts w:hint="eastAsia" w:ascii="Calibri" w:hAnsi="Calibri" w:cs="宋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（一）项目预算：</w:t>
      </w:r>
      <w:r>
        <w:rPr>
          <w:rFonts w:hint="eastAsia" w:ascii="Calibri" w:hAnsi="Calibri" w:cs="宋体"/>
          <w:b/>
          <w:bCs w:val="0"/>
          <w:color w:val="auto"/>
          <w:kern w:val="0"/>
          <w:sz w:val="24"/>
          <w:szCs w:val="24"/>
        </w:rPr>
        <w:t>人民币</w:t>
      </w:r>
      <w:r>
        <w:rPr>
          <w:rFonts w:hint="eastAsia" w:ascii="Calibri" w:hAnsi="Calibri" w:cs="宋体"/>
          <w:b/>
          <w:bCs w:val="0"/>
          <w:color w:val="auto"/>
          <w:kern w:val="0"/>
          <w:sz w:val="24"/>
          <w:szCs w:val="24"/>
          <w:lang w:val="en-US" w:eastAsia="zh-CN"/>
        </w:rPr>
        <w:t>玖万玖仟柒佰玖拾捌元捌角整（</w:t>
      </w:r>
      <w:r>
        <w:rPr>
          <w:rFonts w:hint="default" w:ascii="Arial" w:hAnsi="Arial" w:cs="Arial"/>
          <w:b/>
          <w:bCs w:val="0"/>
          <w:color w:val="auto"/>
          <w:kern w:val="0"/>
          <w:sz w:val="24"/>
          <w:szCs w:val="24"/>
          <w:lang w:val="en-US" w:eastAsia="zh-CN"/>
        </w:rPr>
        <w:t>¥</w:t>
      </w:r>
      <w:r>
        <w:rPr>
          <w:rFonts w:hint="eastAsia" w:ascii="Calibri" w:hAnsi="Calibri" w:cs="宋体"/>
          <w:b/>
          <w:bCs w:val="0"/>
          <w:color w:val="auto"/>
          <w:kern w:val="0"/>
          <w:sz w:val="24"/>
          <w:szCs w:val="24"/>
          <w:lang w:val="en-US" w:eastAsia="zh-CN"/>
        </w:rPr>
        <w:t>99798.8）</w:t>
      </w:r>
    </w:p>
    <w:p>
      <w:pPr>
        <w:numPr>
          <w:numId w:val="0"/>
        </w:numPr>
        <w:tabs>
          <w:tab w:val="left" w:pos="1050"/>
        </w:tabs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（二）</w:t>
      </w:r>
      <w:r>
        <w:rPr>
          <w:rFonts w:hint="eastAsia" w:ascii="宋体" w:hAnsi="宋体"/>
          <w:b/>
          <w:bCs w:val="0"/>
          <w:sz w:val="24"/>
          <w:szCs w:val="24"/>
        </w:rPr>
        <w:t>永州职院期刊征订技术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与服务</w:t>
      </w:r>
      <w:bookmarkStart w:id="0" w:name="_GoBack"/>
      <w:bookmarkEnd w:id="0"/>
      <w:r>
        <w:rPr>
          <w:rFonts w:hint="eastAsia" w:ascii="宋体" w:hAnsi="宋体"/>
          <w:b/>
          <w:bCs w:val="0"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、期刊供方必须确保配送报刊版本整齐、内容清晰。如出现知识产权纠纷，我校图书馆不承担法律责任。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、期刊供方在每季度初向我校图书馆提供上季度未到资料统计表，并就图书馆提出的查询要求做出说明。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、期刊供方在供货期间，</w:t>
      </w:r>
      <w:r>
        <w:rPr>
          <w:rFonts w:hint="eastAsia" w:ascii="宋体" w:hAnsi="宋体"/>
          <w:color w:val="auto"/>
          <w:sz w:val="24"/>
          <w:szCs w:val="24"/>
        </w:rPr>
        <w:t>因非我校图书馆原因造成的资料缺漏、破损、丢失等情况，由双方协商解决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赔偿方式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、期刊供方必须自期刊出版半月后到我校图书馆。如因故无法正常发送的，期刊供方必须告知对方。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期刊供方必须按照我校图书馆要求加工、打包，准确地免费发送到指定地点，批次无间隔，发货有规律。每件期刊外包装使用防潮牛皮纸，并注明单位名称地址、收货人名称、电话，同时清楚标明“小心轻放”、“防潮”等字样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、每批期刊清单随包邮寄。期刊需明细单2份，分别包装进每一包期刊中，以方便核对。每份明细单均含有打包单号、刊名、邮发、期数、册数、码洋数。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、在收到期刊时，验收若发现有非正版、污损、图文不清、缺页、倒页、缺附件等质量不合格期刊，以及与订单不符的报刊，一律予以退货或换货，而由此造成的任何损失及费用全部由期刊供方承担。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、中标方须每周送期刊到招标方指定地点。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FC9"/>
    <w:rsid w:val="00080DC2"/>
    <w:rsid w:val="000E5543"/>
    <w:rsid w:val="00236E72"/>
    <w:rsid w:val="00267712"/>
    <w:rsid w:val="00272BB4"/>
    <w:rsid w:val="004F1813"/>
    <w:rsid w:val="005A3913"/>
    <w:rsid w:val="00916A31"/>
    <w:rsid w:val="00A35474"/>
    <w:rsid w:val="00CC0FC9"/>
    <w:rsid w:val="00FE67D4"/>
    <w:rsid w:val="2334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4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TotalTime>10</TotalTime>
  <ScaleCrop>false</ScaleCrop>
  <LinksUpToDate>false</LinksUpToDate>
  <CharactersWithSpaces>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2019-12-23T01:50:00Z</dcterms:created>
  <dc:creator>xyjsymxl</dc:creator>
  <cp:lastModifiedBy>Administrator</cp:lastModifiedBy>
  <cp:lastPrinted>2019-12-26T06:33:41Z</cp:lastPrinted>
  <dcterms:modified xsi:type="dcterms:W3CDTF">2019-12-26T06:34:34Z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